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等线" w:eastAsia="方正小标宋简体" w:cs="宋体"/>
          <w:bCs/>
          <w:color w:val="000000"/>
          <w:kern w:val="0"/>
          <w:sz w:val="36"/>
          <w:szCs w:val="36"/>
        </w:rPr>
        <w:t>蒲城县2019年引进全日制研究生计划</w:t>
      </w:r>
      <w:r>
        <w:rPr>
          <w:rFonts w:hint="eastAsia" w:ascii="方正小标宋简体" w:hAnsi="等线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岗位</w:t>
      </w:r>
      <w:r>
        <w:rPr>
          <w:rFonts w:hint="eastAsia" w:ascii="方正小标宋简体" w:hAnsi="等线" w:eastAsia="方正小标宋简体" w:cs="宋体"/>
          <w:bCs/>
          <w:color w:val="000000"/>
          <w:kern w:val="0"/>
          <w:sz w:val="36"/>
          <w:szCs w:val="36"/>
        </w:rPr>
        <w:t>表</w:t>
      </w:r>
    </w:p>
    <w:tbl>
      <w:tblPr>
        <w:tblStyle w:val="3"/>
        <w:tblW w:w="151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20"/>
        <w:gridCol w:w="820"/>
        <w:gridCol w:w="820"/>
        <w:gridCol w:w="752"/>
        <w:gridCol w:w="1148"/>
        <w:gridCol w:w="1080"/>
        <w:gridCol w:w="7012"/>
        <w:gridCol w:w="1044"/>
        <w:gridCol w:w="10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招聘岗位资格条件要求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语言学及应用语言学、汉语言文字学、中国古典文献学、中国古代文学、中国现当代文学、学科教学（语文）、课程与教学论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持高中学段相应学科教师资格证书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数学（一级学科）、学科教学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、课程与教学论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英语语言文学、学科教学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、课程与教学论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物理学（一级学科）、学科教学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、课程与教学论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生物学（一级学科）、学科教学（生物）、课程与教学论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地理学（一级学科）、学科教学（地理）、课程与教学论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60F06"/>
    <w:rsid w:val="20AF2221"/>
    <w:rsid w:val="7B4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2019-03-27T01:43:00Z</dcterms:created>
  <dc:creator>Administrator</dc:creator>
  <cp:lastModifiedBy>Administrator</cp:lastModifiedBy>
  <dcterms:modified xsi:type="dcterms:W3CDTF">2019-03-27T06:44:46Z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